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2C3B84" w14:paraId="6F54C4C9" w14:textId="77777777" w:rsidTr="000F4A92">
        <w:tc>
          <w:tcPr>
            <w:tcW w:w="4531" w:type="dxa"/>
          </w:tcPr>
          <w:p w14:paraId="1D152DCB" w14:textId="77777777" w:rsidR="002C3B84" w:rsidRPr="00022B56" w:rsidRDefault="002C3B84" w:rsidP="00DF29F2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08A93CB" w14:textId="77777777" w:rsidR="002C3B84" w:rsidRPr="002C3B84" w:rsidRDefault="002C3B84" w:rsidP="000F4A92">
            <w:pPr>
              <w:spacing w:line="276" w:lineRule="auto"/>
              <w:ind w:left="-111" w:right="-106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20E3E65" w14:textId="77777777" w:rsidR="008C3875" w:rsidRPr="008C3875" w:rsidRDefault="008C3875" w:rsidP="008C3875">
      <w:pPr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8C3875">
        <w:rPr>
          <w:rFonts w:ascii="Verdana" w:hAnsi="Verdana"/>
          <w:b/>
          <w:sz w:val="24"/>
          <w:szCs w:val="24"/>
        </w:rPr>
        <w:t>BIZTONSÁGPOLITIKA (NBVP BA)</w:t>
      </w:r>
    </w:p>
    <w:p w14:paraId="177C6769" w14:textId="77777777" w:rsidR="008C3875" w:rsidRPr="008C3875" w:rsidRDefault="008C3875" w:rsidP="008C3875">
      <w:pPr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8C3875">
        <w:rPr>
          <w:rFonts w:ascii="Verdana" w:hAnsi="Verdana"/>
          <w:b/>
          <w:sz w:val="24"/>
          <w:szCs w:val="24"/>
        </w:rPr>
        <w:t>Szigorlati felkészülési kérdések</w:t>
      </w:r>
    </w:p>
    <w:p w14:paraId="1A97DBE6" w14:textId="36D0EDB5" w:rsidR="008C3875" w:rsidRPr="008C3875" w:rsidRDefault="008C3875" w:rsidP="008C3875">
      <w:pPr>
        <w:tabs>
          <w:tab w:val="left" w:pos="2100"/>
        </w:tabs>
        <w:spacing w:after="0" w:line="276" w:lineRule="auto"/>
        <w:jc w:val="center"/>
        <w:rPr>
          <w:rFonts w:ascii="Verdana" w:hAnsi="Verdana"/>
          <w:sz w:val="24"/>
          <w:szCs w:val="24"/>
        </w:rPr>
      </w:pPr>
      <w:r w:rsidRPr="008C3875">
        <w:rPr>
          <w:rFonts w:ascii="Verdana" w:hAnsi="Verdana"/>
          <w:b/>
          <w:sz w:val="24"/>
          <w:szCs w:val="24"/>
        </w:rPr>
        <w:t>202</w:t>
      </w:r>
      <w:r w:rsidR="00094EA3">
        <w:rPr>
          <w:rFonts w:ascii="Verdana" w:hAnsi="Verdana"/>
          <w:b/>
          <w:sz w:val="24"/>
          <w:szCs w:val="24"/>
        </w:rPr>
        <w:t>3</w:t>
      </w:r>
      <w:r w:rsidRPr="008C3875">
        <w:rPr>
          <w:rFonts w:ascii="Verdana" w:hAnsi="Verdana"/>
          <w:b/>
          <w:sz w:val="24"/>
          <w:szCs w:val="24"/>
        </w:rPr>
        <w:t>/202</w:t>
      </w:r>
      <w:r w:rsidR="00094EA3">
        <w:rPr>
          <w:rFonts w:ascii="Verdana" w:hAnsi="Verdana"/>
          <w:b/>
          <w:sz w:val="24"/>
          <w:szCs w:val="24"/>
        </w:rPr>
        <w:t>4</w:t>
      </w:r>
      <w:r w:rsidRPr="008C3875">
        <w:rPr>
          <w:rFonts w:ascii="Verdana" w:hAnsi="Verdana"/>
          <w:b/>
          <w:sz w:val="24"/>
          <w:szCs w:val="24"/>
        </w:rPr>
        <w:t>. tanév</w:t>
      </w:r>
    </w:p>
    <w:p w14:paraId="4EDBB53C" w14:textId="77777777" w:rsidR="008C3875" w:rsidRPr="008C3875" w:rsidRDefault="008C3875" w:rsidP="008C3875">
      <w:pPr>
        <w:tabs>
          <w:tab w:val="left" w:pos="2100"/>
        </w:tabs>
        <w:spacing w:after="0" w:line="276" w:lineRule="auto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8C3875">
        <w:rPr>
          <w:rFonts w:ascii="Verdana" w:hAnsi="Verdana"/>
          <w:b/>
          <w:bCs/>
          <w:sz w:val="24"/>
          <w:szCs w:val="24"/>
          <w:u w:val="single"/>
        </w:rPr>
        <w:t>20</w:t>
      </w:r>
      <w:r w:rsidR="00B526D7">
        <w:rPr>
          <w:rFonts w:ascii="Verdana" w:hAnsi="Verdana"/>
          <w:b/>
          <w:bCs/>
          <w:sz w:val="24"/>
          <w:szCs w:val="24"/>
          <w:u w:val="single"/>
        </w:rPr>
        <w:t>20</w:t>
      </w:r>
      <w:r w:rsidRPr="008C3875">
        <w:rPr>
          <w:rFonts w:ascii="Verdana" w:hAnsi="Verdana"/>
          <w:b/>
          <w:bCs/>
          <w:sz w:val="24"/>
          <w:szCs w:val="24"/>
          <w:u w:val="single"/>
        </w:rPr>
        <w:t>-</w:t>
      </w:r>
      <w:r w:rsidR="00B526D7">
        <w:rPr>
          <w:rFonts w:ascii="Verdana" w:hAnsi="Verdana"/>
          <w:b/>
          <w:bCs/>
          <w:sz w:val="24"/>
          <w:szCs w:val="24"/>
          <w:u w:val="single"/>
        </w:rPr>
        <w:t>a</w:t>
      </w:r>
      <w:r w:rsidRPr="008C3875">
        <w:rPr>
          <w:rFonts w:ascii="Verdana" w:hAnsi="Verdana"/>
          <w:b/>
          <w:bCs/>
          <w:sz w:val="24"/>
          <w:szCs w:val="24"/>
          <w:u w:val="single"/>
        </w:rPr>
        <w:t>s tanterv szerint</w:t>
      </w:r>
    </w:p>
    <w:p w14:paraId="5DC49EDA" w14:textId="77777777" w:rsidR="008C3875" w:rsidRPr="008C3875" w:rsidRDefault="008C3875" w:rsidP="008C3875">
      <w:pPr>
        <w:tabs>
          <w:tab w:val="left" w:pos="210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</w:p>
    <w:p w14:paraId="5B0F0C27" w14:textId="77777777" w:rsidR="00B526D7" w:rsidRPr="00B526D7" w:rsidRDefault="00B526D7" w:rsidP="00B526D7">
      <w:pPr>
        <w:pStyle w:val="Listaszerbekezds"/>
        <w:numPr>
          <w:ilvl w:val="0"/>
          <w:numId w:val="1"/>
        </w:numPr>
        <w:spacing w:line="276" w:lineRule="auto"/>
        <w:ind w:left="426" w:hanging="425"/>
        <w:jc w:val="both"/>
        <w:rPr>
          <w:rFonts w:ascii="Verdana" w:hAnsi="Verdana"/>
          <w:b/>
          <w:sz w:val="20"/>
          <w:szCs w:val="20"/>
        </w:rPr>
      </w:pPr>
      <w:r w:rsidRPr="00B526D7">
        <w:rPr>
          <w:rFonts w:ascii="Verdana" w:hAnsi="Verdana"/>
          <w:b/>
          <w:sz w:val="20"/>
          <w:szCs w:val="20"/>
        </w:rPr>
        <w:t>Nemzetközi politika és biztonság, Nemzetközi intézmények</w:t>
      </w:r>
    </w:p>
    <w:p w14:paraId="6B5210C7" w14:textId="77777777" w:rsidR="00B526D7" w:rsidRPr="00B526D7" w:rsidRDefault="00B526D7" w:rsidP="00B526D7">
      <w:pPr>
        <w:pStyle w:val="Listaszerbekezds"/>
        <w:spacing w:line="276" w:lineRule="auto"/>
        <w:ind w:left="1080"/>
        <w:jc w:val="both"/>
        <w:rPr>
          <w:rFonts w:ascii="Verdana" w:hAnsi="Verdana"/>
          <w:sz w:val="20"/>
          <w:szCs w:val="20"/>
        </w:rPr>
      </w:pPr>
    </w:p>
    <w:p w14:paraId="465A8F9D" w14:textId="77777777" w:rsidR="00B526D7" w:rsidRPr="00B526D7" w:rsidRDefault="00B526D7" w:rsidP="00B526D7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Biztonság, biztonsági tanulmányok, biztonságpolitika. A biztonság átfogó jellege és területei</w:t>
      </w:r>
    </w:p>
    <w:p w14:paraId="1B44547A" w14:textId="77777777" w:rsidR="00B526D7" w:rsidRPr="00B526D7" w:rsidRDefault="00B526D7" w:rsidP="00B526D7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Biztonsági kihívások, kockázatok és fenyegetések a 21. században. Magyarország biztonsága</w:t>
      </w:r>
    </w:p>
    <w:p w14:paraId="27698904" w14:textId="77777777" w:rsidR="00B526D7" w:rsidRPr="00B526D7" w:rsidRDefault="00B526D7" w:rsidP="00B526D7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A nemzetközi biztonság architektúrája. Biztonsági rezsimek és integrációk</w:t>
      </w:r>
    </w:p>
    <w:p w14:paraId="16BA16E1" w14:textId="77777777" w:rsidR="00B526D7" w:rsidRPr="00B526D7" w:rsidRDefault="00B526D7" w:rsidP="00B526D7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 xml:space="preserve">A nemzetközi kapcsolatok alapfogalmai és a nemzetközi politika fejlődése a hidegháború után </w:t>
      </w:r>
    </w:p>
    <w:p w14:paraId="7C0C6098" w14:textId="77777777" w:rsidR="00B526D7" w:rsidRPr="00B526D7" w:rsidRDefault="00B526D7" w:rsidP="00B526D7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A posztbipoláris világrend jellemzői. Napjaink fő nemzetközi tendenciái</w:t>
      </w:r>
    </w:p>
    <w:p w14:paraId="01E2A387" w14:textId="77777777" w:rsidR="00B526D7" w:rsidRPr="00B526D7" w:rsidRDefault="00B526D7" w:rsidP="00B526D7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Nemzetközi politika aktorai. Nagyhatalmak: az USA, Oroszország és Kína szerepe a világpolitika alakításában</w:t>
      </w:r>
    </w:p>
    <w:p w14:paraId="6EA832B4" w14:textId="77777777" w:rsidR="00B526D7" w:rsidRPr="00B526D7" w:rsidRDefault="00B526D7" w:rsidP="00B526D7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Magyarország kül- és biztonságpolitikájának alapjai. A Nemzeti Biztonsági Stratégia (2020) célja és tartalmi kérdései</w:t>
      </w:r>
    </w:p>
    <w:p w14:paraId="45AE1A3B" w14:textId="77777777" w:rsidR="00B526D7" w:rsidRPr="00B526D7" w:rsidRDefault="00B526D7" w:rsidP="00B526D7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Kollektív biztonság, kollektív védelem és a kooperatív biztonság jellemzése, megvalósításuk lehetőségei</w:t>
      </w:r>
    </w:p>
    <w:p w14:paraId="43311722" w14:textId="77777777" w:rsidR="00B526D7" w:rsidRPr="00B526D7" w:rsidRDefault="00B526D7" w:rsidP="00B526D7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Nemzetközi szervezetek története, fogalma, csoportosítása. Magyarország tagsága a legfontosabb intézményekben</w:t>
      </w:r>
    </w:p>
    <w:p w14:paraId="4D515B0D" w14:textId="77777777" w:rsidR="00B526D7" w:rsidRPr="00B526D7" w:rsidRDefault="00B526D7" w:rsidP="00B526D7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Az ENSZ működése és fő szervei. Az ENSZ Biztonsági Tanács feladatai, felépítése</w:t>
      </w:r>
    </w:p>
    <w:p w14:paraId="451EEA8C" w14:textId="77777777" w:rsidR="00B526D7" w:rsidRPr="00B526D7" w:rsidRDefault="00B526D7" w:rsidP="00B526D7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Az EU szervezeti felépítése, főbb intézmények és működése. Az Európai Külügyi Szolgálat és a külügyi és biztonságpolitikai főképviselő feladatai</w:t>
      </w:r>
    </w:p>
    <w:p w14:paraId="4E18DB1E" w14:textId="4BC3B839" w:rsidR="00B526D7" w:rsidRPr="00B526D7" w:rsidRDefault="00B526D7" w:rsidP="00B526D7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A NATO megalakulásának előzményei. A</w:t>
      </w:r>
      <w:r w:rsidR="006F1885">
        <w:rPr>
          <w:rFonts w:ascii="Verdana" w:hAnsi="Verdana"/>
          <w:sz w:val="20"/>
          <w:szCs w:val="20"/>
        </w:rPr>
        <w:t>z</w:t>
      </w:r>
      <w:r w:rsidRPr="00B526D7">
        <w:rPr>
          <w:rFonts w:ascii="Verdana" w:hAnsi="Verdana"/>
          <w:sz w:val="20"/>
          <w:szCs w:val="20"/>
        </w:rPr>
        <w:t xml:space="preserve"> </w:t>
      </w:r>
      <w:r w:rsidR="00C04055">
        <w:rPr>
          <w:rFonts w:ascii="Verdana" w:hAnsi="Verdana"/>
          <w:sz w:val="20"/>
          <w:szCs w:val="20"/>
        </w:rPr>
        <w:t xml:space="preserve">Észak-atlanti </w:t>
      </w:r>
      <w:r w:rsidRPr="00B526D7">
        <w:rPr>
          <w:rFonts w:ascii="Verdana" w:hAnsi="Verdana"/>
          <w:sz w:val="20"/>
          <w:szCs w:val="20"/>
        </w:rPr>
        <w:t>Szerződés jellemzése</w:t>
      </w:r>
    </w:p>
    <w:p w14:paraId="2A9AFB12" w14:textId="77777777" w:rsidR="00B526D7" w:rsidRPr="00B526D7" w:rsidRDefault="00B526D7" w:rsidP="00B526D7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A NATO mint kollektív védelmi szervezet. Az intézményrendszer és a konszenzusos döntéshozatal rendje</w:t>
      </w:r>
    </w:p>
    <w:p w14:paraId="169EADF8" w14:textId="77777777" w:rsidR="00B526D7" w:rsidRPr="00B526D7" w:rsidRDefault="00B526D7" w:rsidP="00B526D7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Az EBESZ működése és felépítése</w:t>
      </w:r>
    </w:p>
    <w:p w14:paraId="6084C10F" w14:textId="77777777" w:rsidR="00B526D7" w:rsidRPr="00B526D7" w:rsidRDefault="00B526D7" w:rsidP="00B526D7">
      <w:pPr>
        <w:pStyle w:val="Listaszerbekezds"/>
        <w:numPr>
          <w:ilvl w:val="0"/>
          <w:numId w:val="2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Az Európa Tanács működése és felépítése</w:t>
      </w:r>
    </w:p>
    <w:p w14:paraId="5FEF3E9B" w14:textId="77777777" w:rsidR="00B526D7" w:rsidRPr="00B526D7" w:rsidRDefault="00B526D7" w:rsidP="00B526D7">
      <w:pPr>
        <w:pStyle w:val="Listaszerbekezds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78419832" w14:textId="77777777" w:rsidR="00B526D7" w:rsidRDefault="00B526D7" w:rsidP="00B526D7">
      <w:pPr>
        <w:pStyle w:val="Listaszerbekezds"/>
        <w:numPr>
          <w:ilvl w:val="0"/>
          <w:numId w:val="1"/>
        </w:numPr>
        <w:spacing w:before="240" w:after="240" w:line="276" w:lineRule="auto"/>
        <w:ind w:left="426" w:hanging="425"/>
        <w:jc w:val="both"/>
        <w:rPr>
          <w:rFonts w:ascii="Verdana" w:hAnsi="Verdana"/>
          <w:b/>
          <w:sz w:val="20"/>
          <w:szCs w:val="20"/>
        </w:rPr>
      </w:pPr>
      <w:r w:rsidRPr="00B526D7">
        <w:rPr>
          <w:rFonts w:ascii="Verdana" w:hAnsi="Verdana"/>
          <w:b/>
          <w:sz w:val="20"/>
          <w:szCs w:val="20"/>
        </w:rPr>
        <w:t>Nemzetbiztonsági tanulmányok, Harcászat B-1</w:t>
      </w:r>
    </w:p>
    <w:p w14:paraId="0778B8D8" w14:textId="77777777" w:rsidR="00B526D7" w:rsidRPr="00B526D7" w:rsidRDefault="00B526D7" w:rsidP="00B526D7">
      <w:pPr>
        <w:pStyle w:val="Listaszerbekezds"/>
        <w:spacing w:before="240" w:after="240"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</w:p>
    <w:p w14:paraId="3D57E18E" w14:textId="77777777" w:rsidR="00B526D7" w:rsidRPr="00B526D7" w:rsidRDefault="00B526D7" w:rsidP="00B526D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Nemzetbiztonsági kihívások, kockázatok, fenyegetések 2030-ig</w:t>
      </w:r>
    </w:p>
    <w:p w14:paraId="6F74C911" w14:textId="77777777" w:rsidR="00B526D7" w:rsidRPr="00B526D7" w:rsidRDefault="00B526D7" w:rsidP="00B526D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Aszimmetrikus és hibrid hadviselés és a jelenkori fegyveres konfliktusok</w:t>
      </w:r>
    </w:p>
    <w:p w14:paraId="6E529220" w14:textId="77777777" w:rsidR="00B526D7" w:rsidRPr="00B526D7" w:rsidRDefault="00B526D7" w:rsidP="00B526D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Hírszerzés és elhárítás szerepe, feladatai és jelentősége. Az információszerzés fajtái és formái</w:t>
      </w:r>
    </w:p>
    <w:p w14:paraId="70BCC6B0" w14:textId="78CECC67" w:rsidR="00B526D7" w:rsidRPr="00B526D7" w:rsidRDefault="00B526D7" w:rsidP="00B526D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 xml:space="preserve">Nemzetbiztonsági szolgálatok jellemzése (IH, AH, KNBSZ, NBSZ, </w:t>
      </w:r>
      <w:r w:rsidR="00BA1F7D">
        <w:rPr>
          <w:rFonts w:ascii="Verdana" w:hAnsi="Verdana"/>
          <w:sz w:val="20"/>
          <w:szCs w:val="20"/>
        </w:rPr>
        <w:t>NIK</w:t>
      </w:r>
      <w:r w:rsidRPr="00B526D7">
        <w:rPr>
          <w:rFonts w:ascii="Verdana" w:hAnsi="Verdana"/>
          <w:sz w:val="20"/>
          <w:szCs w:val="20"/>
        </w:rPr>
        <w:t>)</w:t>
      </w:r>
    </w:p>
    <w:p w14:paraId="151F51E4" w14:textId="77777777" w:rsidR="00B526D7" w:rsidRPr="00B526D7" w:rsidRDefault="00B526D7" w:rsidP="00B526D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Adat- és titokvédelem, adatkezelés, biztonsági tudatosság. Humán és technikai kockázatok</w:t>
      </w:r>
    </w:p>
    <w:p w14:paraId="6D95465B" w14:textId="77777777" w:rsidR="00B526D7" w:rsidRPr="00B526D7" w:rsidRDefault="00B526D7" w:rsidP="00B526D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lastRenderedPageBreak/>
        <w:t>Nemzetbiztonsági szolgálatok irányítása és vezetése, demokratikus ellenőrzése</w:t>
      </w:r>
    </w:p>
    <w:p w14:paraId="12B9098C" w14:textId="77777777" w:rsidR="00B526D7" w:rsidRPr="00B526D7" w:rsidRDefault="00B526D7" w:rsidP="00B526D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Terrorizmus és terrorelhárító szolgálatok</w:t>
      </w:r>
    </w:p>
    <w:p w14:paraId="5FAFF655" w14:textId="77777777" w:rsidR="00B526D7" w:rsidRPr="00B526D7" w:rsidRDefault="00B526D7" w:rsidP="00B526D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A harcászat fogalma, helye és szerepe a hadművészetben</w:t>
      </w:r>
    </w:p>
    <w:p w14:paraId="7C89F6BD" w14:textId="77777777" w:rsidR="00B526D7" w:rsidRPr="00B526D7" w:rsidRDefault="00B526D7" w:rsidP="00B526D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A szárazföldi összfegyvernemi harc alapjai, a csapatok tevékenységének osztályozása (menet, támadás, védelem)</w:t>
      </w:r>
    </w:p>
    <w:p w14:paraId="53CBA506" w14:textId="78BB872E" w:rsidR="00B526D7" w:rsidRPr="00B526D7" w:rsidRDefault="00B526D7" w:rsidP="00B526D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 xml:space="preserve">A harcászati alegységek, és egységek rendeltetése, általános feladatai, általános szervezeti felépítése </w:t>
      </w:r>
    </w:p>
    <w:p w14:paraId="4686B477" w14:textId="77777777" w:rsidR="00B526D7" w:rsidRPr="00B526D7" w:rsidRDefault="00B526D7" w:rsidP="00B526D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A parancsnok szerepe a vezetésben. A harcászati döntéshozatal folyamata</w:t>
      </w:r>
    </w:p>
    <w:p w14:paraId="38C6188A" w14:textId="77777777" w:rsidR="00B526D7" w:rsidRPr="00B526D7" w:rsidRDefault="00B526D7" w:rsidP="00B526D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Harctevékenységek: a támadás és védelem alapelvei</w:t>
      </w:r>
    </w:p>
    <w:p w14:paraId="22A841C6" w14:textId="77777777" w:rsidR="00B526D7" w:rsidRPr="00B526D7" w:rsidRDefault="00B526D7" w:rsidP="00B526D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 xml:space="preserve">Harcászat: stabilizációs tevékenységek </w:t>
      </w:r>
    </w:p>
    <w:p w14:paraId="2BF00207" w14:textId="77777777" w:rsidR="00B526D7" w:rsidRPr="00B526D7" w:rsidRDefault="00B526D7" w:rsidP="00B526D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Harcászat: harc különleges viszonyok között</w:t>
      </w:r>
    </w:p>
    <w:p w14:paraId="318A89C1" w14:textId="77777777" w:rsidR="00B526D7" w:rsidRPr="00B526D7" w:rsidRDefault="00B526D7" w:rsidP="00B526D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526D7">
        <w:rPr>
          <w:rFonts w:ascii="Verdana" w:hAnsi="Verdana"/>
          <w:sz w:val="20"/>
          <w:szCs w:val="20"/>
        </w:rPr>
        <w:t>Harctámogatás és harci kiszolgáló támogatás</w:t>
      </w:r>
    </w:p>
    <w:p w14:paraId="2AD38855" w14:textId="77777777" w:rsidR="00B526D7" w:rsidRDefault="00B526D7" w:rsidP="00B526D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021E8D8" w14:textId="77777777" w:rsidR="00B526D7" w:rsidRDefault="00B526D7" w:rsidP="00B526D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FEE5046" w14:textId="77777777" w:rsidR="00B526D7" w:rsidRDefault="00B526D7" w:rsidP="00B526D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48A9B44" w14:textId="77777777" w:rsidR="00B526D7" w:rsidRDefault="00B526D7" w:rsidP="00B526D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4737A11" w14:textId="77777777" w:rsidR="00B526D7" w:rsidRPr="00B526D7" w:rsidRDefault="00B526D7" w:rsidP="00B526D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D1E831D" w14:textId="77777777" w:rsidR="008C3875" w:rsidRPr="008C3875" w:rsidRDefault="008C3875" w:rsidP="008C3875">
      <w:pPr>
        <w:pStyle w:val="Listaszerbekezds"/>
        <w:spacing w:line="276" w:lineRule="auto"/>
        <w:ind w:left="1191"/>
        <w:jc w:val="both"/>
        <w:rPr>
          <w:rFonts w:ascii="Verdana" w:hAnsi="Verdana"/>
          <w:sz w:val="20"/>
          <w:szCs w:val="20"/>
        </w:rPr>
      </w:pPr>
    </w:p>
    <w:p w14:paraId="7698DE6D" w14:textId="63BC79A9" w:rsidR="008C3875" w:rsidRPr="00AF2351" w:rsidRDefault="000D25AE" w:rsidP="008C387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Budapest, 2023. </w:t>
      </w:r>
      <w:r w:rsidR="00094EA3">
        <w:rPr>
          <w:rFonts w:ascii="Verdana" w:hAnsi="Verdana"/>
          <w:b/>
          <w:sz w:val="20"/>
          <w:szCs w:val="20"/>
        </w:rPr>
        <w:t>október 04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.</w:t>
      </w:r>
    </w:p>
    <w:p w14:paraId="6199F534" w14:textId="77777777" w:rsidR="008C3875" w:rsidRPr="008C3875" w:rsidRDefault="008C3875" w:rsidP="008C3875">
      <w:pPr>
        <w:spacing w:after="0" w:line="240" w:lineRule="auto"/>
        <w:rPr>
          <w:rFonts w:ascii="Verdana" w:hAnsi="Verdana"/>
          <w:sz w:val="20"/>
          <w:szCs w:val="20"/>
        </w:rPr>
      </w:pPr>
      <w:r w:rsidRPr="008C3875">
        <w:rPr>
          <w:rFonts w:ascii="Verdana" w:hAnsi="Verdana"/>
          <w:sz w:val="20"/>
          <w:szCs w:val="20"/>
        </w:rPr>
        <w:t>Dr. Molnár Anna</w:t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</w:r>
      <w:r w:rsidRPr="008C3875">
        <w:rPr>
          <w:rFonts w:ascii="Verdana" w:hAnsi="Verdana"/>
          <w:sz w:val="20"/>
          <w:szCs w:val="20"/>
        </w:rPr>
        <w:tab/>
        <w:t xml:space="preserve"> </w:t>
      </w:r>
    </w:p>
    <w:p w14:paraId="6A60C499" w14:textId="77777777" w:rsidR="008C3875" w:rsidRPr="008C3875" w:rsidRDefault="008C3875" w:rsidP="008C3875">
      <w:pPr>
        <w:spacing w:after="0" w:line="240" w:lineRule="auto"/>
        <w:rPr>
          <w:rFonts w:ascii="Verdana" w:hAnsi="Verdana"/>
          <w:sz w:val="20"/>
          <w:szCs w:val="20"/>
        </w:rPr>
      </w:pPr>
      <w:r w:rsidRPr="008C3875">
        <w:rPr>
          <w:rFonts w:ascii="Verdana" w:hAnsi="Verdana"/>
          <w:sz w:val="20"/>
          <w:szCs w:val="20"/>
        </w:rPr>
        <w:t>szakfelelős</w:t>
      </w:r>
      <w:r w:rsidRPr="008C3875">
        <w:rPr>
          <w:rFonts w:ascii="Verdana" w:hAnsi="Verdana"/>
          <w:sz w:val="20"/>
          <w:szCs w:val="20"/>
        </w:rPr>
        <w:tab/>
      </w:r>
    </w:p>
    <w:sectPr w:rsidR="008C3875" w:rsidRPr="008C3875" w:rsidSect="008C38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1F721" w14:textId="77777777" w:rsidR="00D83960" w:rsidRDefault="00D83960" w:rsidP="00C95B80">
      <w:pPr>
        <w:spacing w:after="0" w:line="240" w:lineRule="auto"/>
      </w:pPr>
      <w:r>
        <w:separator/>
      </w:r>
    </w:p>
  </w:endnote>
  <w:endnote w:type="continuationSeparator" w:id="0">
    <w:p w14:paraId="5EFA2692" w14:textId="77777777" w:rsidR="00D83960" w:rsidRDefault="00D83960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9024C6E" w14:textId="2AFA89E2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094EA3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683B12B1" w14:textId="77777777" w:rsidR="00F94723" w:rsidRPr="00F94723" w:rsidRDefault="00F94723" w:rsidP="00F94723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F94723">
      <w:rPr>
        <w:rFonts w:ascii="Verdana" w:hAnsi="Verdana"/>
        <w:color w:val="C19A5E"/>
        <w:sz w:val="13"/>
        <w:szCs w:val="13"/>
      </w:rPr>
      <w:t>1101 Budapest, Hungária krt. 9-11. | +36 1 432 9000</w:t>
    </w:r>
  </w:p>
  <w:p w14:paraId="3D48FE85" w14:textId="77777777" w:rsidR="00E50EB8" w:rsidRPr="00E946E7" w:rsidRDefault="00F94723" w:rsidP="00F94723">
    <w:pPr>
      <w:pStyle w:val="llb"/>
      <w:jc w:val="center"/>
      <w:rPr>
        <w:rFonts w:ascii="Verdana" w:hAnsi="Verdana"/>
        <w:color w:val="C19A5E"/>
      </w:rPr>
    </w:pPr>
    <w:r w:rsidRPr="00F94723">
      <w:rPr>
        <w:rFonts w:ascii="Verdana" w:hAnsi="Verdana"/>
        <w:color w:val="C19A5E"/>
        <w:sz w:val="13"/>
        <w:szCs w:val="13"/>
      </w:rPr>
      <w:t>POSTACÍM 1581 Budapest, Pf. 15. | hhk@uni-nke.hu, hhk.uni-nke.hu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C675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5AEE3EE2" w14:textId="77777777" w:rsidR="00F94723" w:rsidRPr="00F94723" w:rsidRDefault="00F94723" w:rsidP="00F94723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F94723">
      <w:rPr>
        <w:rFonts w:ascii="Verdana" w:hAnsi="Verdana"/>
        <w:color w:val="C19A5E"/>
        <w:sz w:val="13"/>
        <w:szCs w:val="13"/>
      </w:rPr>
      <w:t>1101 Budapest, Hungária krt. 9-11. | +36 1 432 9000</w:t>
    </w:r>
  </w:p>
  <w:p w14:paraId="00EF4FC7" w14:textId="77777777" w:rsidR="00C95B80" w:rsidRPr="00E946E7" w:rsidRDefault="00F94723" w:rsidP="00F94723">
    <w:pPr>
      <w:pStyle w:val="llb"/>
      <w:jc w:val="center"/>
      <w:rPr>
        <w:rFonts w:ascii="Verdana" w:hAnsi="Verdana"/>
        <w:color w:val="C19A5E"/>
      </w:rPr>
    </w:pPr>
    <w:r w:rsidRPr="00F94723">
      <w:rPr>
        <w:rFonts w:ascii="Verdana" w:hAnsi="Verdana"/>
        <w:color w:val="C19A5E"/>
        <w:sz w:val="13"/>
        <w:szCs w:val="13"/>
      </w:rPr>
      <w:t>POSTACÍM 1581 Budapest, Pf. 15. | hhk@uni-nke.hu, hhk.uni-nke.hu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F06B" w14:textId="77777777" w:rsidR="00D83960" w:rsidRDefault="00D83960" w:rsidP="00C95B80">
      <w:pPr>
        <w:spacing w:after="0" w:line="240" w:lineRule="auto"/>
      </w:pPr>
      <w:r>
        <w:separator/>
      </w:r>
    </w:p>
  </w:footnote>
  <w:footnote w:type="continuationSeparator" w:id="0">
    <w:p w14:paraId="18A9044E" w14:textId="77777777" w:rsidR="00D83960" w:rsidRDefault="00D83960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C6BF" w14:textId="77777777" w:rsidR="00F0065E" w:rsidRDefault="00094EA3">
    <w:pPr>
      <w:pStyle w:val="lfej"/>
    </w:pPr>
    <w:r>
      <w:rPr>
        <w:noProof/>
        <w:lang w:eastAsia="hu-HU"/>
      </w:rPr>
      <w:pict w14:anchorId="2DD35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1026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AE76" w14:textId="77777777" w:rsidR="00F0065E" w:rsidRDefault="00094EA3">
    <w:pPr>
      <w:pStyle w:val="lfej"/>
    </w:pPr>
    <w:r>
      <w:rPr>
        <w:noProof/>
        <w:lang w:eastAsia="hu-HU"/>
      </w:rPr>
      <w:pict w14:anchorId="1F779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1027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7966" w14:textId="77777777"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AD799E7" wp14:editId="4C3818F8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476375" cy="1479550"/>
          <wp:effectExtent l="0" t="0" r="9525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EA3">
      <w:rPr>
        <w:noProof/>
        <w:lang w:eastAsia="hu-HU"/>
      </w:rPr>
      <w:pict w14:anchorId="1F22C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1025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EC1"/>
    <w:multiLevelType w:val="hybridMultilevel"/>
    <w:tmpl w:val="AF143BE8"/>
    <w:lvl w:ilvl="0" w:tplc="858A84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6E10"/>
    <w:multiLevelType w:val="hybridMultilevel"/>
    <w:tmpl w:val="3E2C8D12"/>
    <w:lvl w:ilvl="0" w:tplc="D0FE1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267"/>
    <w:multiLevelType w:val="hybridMultilevel"/>
    <w:tmpl w:val="5B2E5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0AE2"/>
    <w:multiLevelType w:val="hybridMultilevel"/>
    <w:tmpl w:val="38DEEFF2"/>
    <w:lvl w:ilvl="0" w:tplc="C528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2FEE"/>
    <w:multiLevelType w:val="hybridMultilevel"/>
    <w:tmpl w:val="D884F9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9E9D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C7B9F"/>
    <w:multiLevelType w:val="hybridMultilevel"/>
    <w:tmpl w:val="8B583FC4"/>
    <w:lvl w:ilvl="0" w:tplc="6D9E9D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43601EB"/>
    <w:multiLevelType w:val="hybridMultilevel"/>
    <w:tmpl w:val="D7764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22FB0"/>
    <w:rsid w:val="00094EA3"/>
    <w:rsid w:val="000A62B5"/>
    <w:rsid w:val="000B2039"/>
    <w:rsid w:val="000D25AE"/>
    <w:rsid w:val="000D383A"/>
    <w:rsid w:val="000F4A92"/>
    <w:rsid w:val="001443A7"/>
    <w:rsid w:val="001A48D2"/>
    <w:rsid w:val="001B71AC"/>
    <w:rsid w:val="00272D98"/>
    <w:rsid w:val="002C3B84"/>
    <w:rsid w:val="0033361F"/>
    <w:rsid w:val="00376056"/>
    <w:rsid w:val="00385A70"/>
    <w:rsid w:val="003F74AC"/>
    <w:rsid w:val="004462B2"/>
    <w:rsid w:val="00474A4A"/>
    <w:rsid w:val="006321BE"/>
    <w:rsid w:val="00650F50"/>
    <w:rsid w:val="006F1885"/>
    <w:rsid w:val="006F1FD9"/>
    <w:rsid w:val="00780C23"/>
    <w:rsid w:val="008068D4"/>
    <w:rsid w:val="008250B2"/>
    <w:rsid w:val="008C3875"/>
    <w:rsid w:val="009A4130"/>
    <w:rsid w:val="00A65E3A"/>
    <w:rsid w:val="00AA76E5"/>
    <w:rsid w:val="00AB072E"/>
    <w:rsid w:val="00AF2351"/>
    <w:rsid w:val="00B526D7"/>
    <w:rsid w:val="00BA1F7D"/>
    <w:rsid w:val="00BF7F62"/>
    <w:rsid w:val="00C04055"/>
    <w:rsid w:val="00C669B3"/>
    <w:rsid w:val="00C95B80"/>
    <w:rsid w:val="00D058AA"/>
    <w:rsid w:val="00D37375"/>
    <w:rsid w:val="00D57301"/>
    <w:rsid w:val="00D83960"/>
    <w:rsid w:val="00E50EB8"/>
    <w:rsid w:val="00E54C5A"/>
    <w:rsid w:val="00E946E7"/>
    <w:rsid w:val="00ED323F"/>
    <w:rsid w:val="00F0065E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A1C70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3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6F1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7D634-4FBE-422D-A259-1DC637CC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Tibor</dc:creator>
  <cp:keywords/>
  <dc:description/>
  <cp:lastModifiedBy>Szilágyiné Csollák Klára</cp:lastModifiedBy>
  <cp:revision>3</cp:revision>
  <dcterms:created xsi:type="dcterms:W3CDTF">2023-10-04T06:20:00Z</dcterms:created>
  <dcterms:modified xsi:type="dcterms:W3CDTF">2023-10-04T06:21:00Z</dcterms:modified>
</cp:coreProperties>
</file>